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1A" w:rsidRDefault="00FC221A" w:rsidP="00FC221A">
      <w:pPr>
        <w:pStyle w:val="Encabezado"/>
        <w:jc w:val="right"/>
        <w:rPr>
          <w:rFonts w:ascii="Courier New" w:hAnsi="Courier New" w:cs="Courier New"/>
          <w:sz w:val="16"/>
          <w:szCs w:val="16"/>
        </w:rPr>
      </w:pPr>
      <w:bookmarkStart w:id="0" w:name="_GoBack"/>
      <w:bookmarkEnd w:id="0"/>
      <w:r w:rsidRPr="00E32F82">
        <w:rPr>
          <w:rFonts w:ascii="Courier New" w:hAnsi="Courier New" w:cs="Courier New"/>
          <w:sz w:val="16"/>
          <w:szCs w:val="16"/>
        </w:rPr>
        <w:t>Procedimiento</w:t>
      </w:r>
      <w:r>
        <w:rPr>
          <w:rFonts w:ascii="Courier New" w:hAnsi="Courier New" w:cs="Courier New"/>
          <w:sz w:val="16"/>
          <w:szCs w:val="16"/>
        </w:rPr>
        <w:t xml:space="preserve"> 3408</w:t>
      </w:r>
    </w:p>
    <w:p w:rsidR="00FC221A" w:rsidRDefault="00FC221A" w:rsidP="00FC221A">
      <w:pPr>
        <w:pStyle w:val="Encabezado"/>
        <w:jc w:val="right"/>
      </w:pPr>
      <w:r>
        <w:rPr>
          <w:rFonts w:ascii="Courier New" w:hAnsi="Courier New" w:cs="Courier New"/>
          <w:sz w:val="16"/>
          <w:szCs w:val="16"/>
        </w:rPr>
        <w:t>Tel. 968 36 20 00 / 012</w:t>
      </w:r>
    </w:p>
    <w:p w:rsidR="00FC221A" w:rsidRPr="00DA2043" w:rsidRDefault="00FC221A" w:rsidP="00FC221A">
      <w:pPr>
        <w:pStyle w:val="Sangra2detindependiente"/>
        <w:jc w:val="center"/>
        <w:rPr>
          <w:rFonts w:ascii="Arial" w:hAnsi="Arial" w:cs="Arial"/>
          <w:b/>
          <w:color w:val="000000"/>
          <w:sz w:val="16"/>
          <w:szCs w:val="16"/>
          <w:u w:val="single"/>
        </w:rPr>
      </w:pPr>
    </w:p>
    <w:p w:rsidR="00A50B81" w:rsidRPr="00851034" w:rsidRDefault="00A50B81" w:rsidP="00DA2043">
      <w:pPr>
        <w:pStyle w:val="Sangra2detindependiente"/>
        <w:ind w:firstLine="0"/>
        <w:jc w:val="center"/>
      </w:pPr>
      <w:r w:rsidRPr="00851034">
        <w:rPr>
          <w:rFonts w:ascii="Arial" w:hAnsi="Arial" w:cs="Arial"/>
          <w:b/>
          <w:color w:val="000000"/>
          <w:sz w:val="22"/>
          <w:szCs w:val="22"/>
          <w:u w:val="single"/>
        </w:rPr>
        <w:t>ANEJO 3</w:t>
      </w:r>
    </w:p>
    <w:p w:rsidR="00A50B81" w:rsidRPr="00851034" w:rsidRDefault="00A50B81" w:rsidP="00DA2043">
      <w:pPr>
        <w:pStyle w:val="Sangra2detindependiente"/>
        <w:ind w:firstLine="0"/>
        <w:jc w:val="center"/>
      </w:pPr>
      <w:r w:rsidRPr="00851034">
        <w:rPr>
          <w:rFonts w:ascii="Arial" w:hAnsi="Arial" w:cs="Arial"/>
          <w:b/>
          <w:color w:val="000000"/>
          <w:sz w:val="22"/>
          <w:szCs w:val="22"/>
        </w:rPr>
        <w:t>COMPROMISO DEL BENEFICIARIO DEL CUMPLIMIENTO DE LAS OBLIGACIONES</w:t>
      </w:r>
    </w:p>
    <w:p w:rsidR="00A50B81" w:rsidRPr="00851034" w:rsidRDefault="00A50B81" w:rsidP="00A50B81">
      <w:pPr>
        <w:pStyle w:val="Standard"/>
        <w:jc w:val="both"/>
        <w:rPr>
          <w:rFonts w:ascii="Arial" w:hAnsi="Arial"/>
          <w:b/>
          <w:color w:val="000000"/>
          <w:sz w:val="12"/>
          <w:szCs w:val="12"/>
        </w:rPr>
      </w:pPr>
    </w:p>
    <w:tbl>
      <w:tblPr>
        <w:tblW w:w="9761" w:type="dxa"/>
        <w:tblInd w:w="15" w:type="dxa"/>
        <w:tblLayout w:type="fixed"/>
        <w:tblCellMar>
          <w:left w:w="10" w:type="dxa"/>
          <w:right w:w="10" w:type="dxa"/>
        </w:tblCellMar>
        <w:tblLook w:val="04A0" w:firstRow="1" w:lastRow="0" w:firstColumn="1" w:lastColumn="0" w:noHBand="0" w:noVBand="1"/>
      </w:tblPr>
      <w:tblGrid>
        <w:gridCol w:w="1055"/>
        <w:gridCol w:w="368"/>
        <w:gridCol w:w="1500"/>
        <w:gridCol w:w="2245"/>
        <w:gridCol w:w="242"/>
        <w:gridCol w:w="677"/>
        <w:gridCol w:w="774"/>
        <w:gridCol w:w="145"/>
        <w:gridCol w:w="271"/>
        <w:gridCol w:w="436"/>
        <w:gridCol w:w="2048"/>
      </w:tblGrid>
      <w:tr w:rsidR="00A50B81" w:rsidRPr="00851034" w:rsidTr="004C2875">
        <w:trPr>
          <w:trHeight w:val="284"/>
        </w:trPr>
        <w:tc>
          <w:tcPr>
            <w:tcW w:w="1055"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sz w:val="22"/>
                <w:szCs w:val="22"/>
              </w:rPr>
              <w:t>1</w:t>
            </w:r>
          </w:p>
        </w:tc>
        <w:tc>
          <w:tcPr>
            <w:tcW w:w="87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color w:val="999999"/>
                <w:sz w:val="22"/>
                <w:szCs w:val="22"/>
              </w:rPr>
              <w:t>DATOS DE LA COMUNIDAD DE REGANTES</w:t>
            </w:r>
          </w:p>
        </w:tc>
      </w:tr>
      <w:tr w:rsidR="00A50B81" w:rsidRPr="00851034" w:rsidTr="004C2875">
        <w:trPr>
          <w:trHeight w:val="454"/>
        </w:trPr>
        <w:tc>
          <w:tcPr>
            <w:tcW w:w="70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NOMBRE</w:t>
            </w:r>
          </w:p>
          <w:p w:rsidR="00A50B81" w:rsidRPr="00851034" w:rsidRDefault="00A50B81" w:rsidP="00A50B81">
            <w:pPr>
              <w:pStyle w:val="Standard"/>
              <w:rPr>
                <w:rFonts w:ascii="Calibri" w:hAnsi="Calibri"/>
                <w:sz w:val="16"/>
                <w:szCs w:val="16"/>
              </w:rPr>
            </w:pP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proofErr w:type="spellStart"/>
            <w:r>
              <w:rPr>
                <w:rFonts w:ascii="Calibri" w:hAnsi="Calibri"/>
                <w:sz w:val="16"/>
                <w:szCs w:val="16"/>
              </w:rPr>
              <w:t>NIF</w:t>
            </w:r>
            <w:proofErr w:type="spellEnd"/>
          </w:p>
          <w:p w:rsidR="00A50B81" w:rsidRPr="00851034" w:rsidRDefault="00A50B81" w:rsidP="00A50B81">
            <w:pPr>
              <w:pStyle w:val="Standard"/>
              <w:rPr>
                <w:rFonts w:ascii="Calibri" w:hAnsi="Calibri"/>
                <w:sz w:val="16"/>
                <w:szCs w:val="16"/>
              </w:rPr>
            </w:pPr>
          </w:p>
        </w:tc>
      </w:tr>
      <w:tr w:rsidR="00A50B81" w:rsidRPr="00851034" w:rsidTr="004C2875">
        <w:trPr>
          <w:trHeight w:val="454"/>
        </w:trPr>
        <w:tc>
          <w:tcPr>
            <w:tcW w:w="51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DOMICILIO SOCIAL</w:t>
            </w:r>
          </w:p>
          <w:p w:rsidR="00A50B81" w:rsidRPr="00851034" w:rsidRDefault="00A50B81" w:rsidP="00A50B81">
            <w:pPr>
              <w:pStyle w:val="Standard"/>
              <w:rPr>
                <w:rFonts w:ascii="Calibri" w:hAnsi="Calibri"/>
                <w:sz w:val="16"/>
                <w:szCs w:val="16"/>
              </w:rPr>
            </w:pP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C. POSTAL</w:t>
            </w:r>
          </w:p>
          <w:p w:rsidR="00A50B81" w:rsidRPr="00851034" w:rsidRDefault="00A50B81" w:rsidP="00A50B81">
            <w:pPr>
              <w:pStyle w:val="Standard"/>
              <w:rPr>
                <w:rFonts w:ascii="Calibri" w:hAnsi="Calibri"/>
                <w:sz w:val="16"/>
                <w:szCs w:val="16"/>
              </w:rPr>
            </w:pPr>
          </w:p>
        </w:tc>
        <w:tc>
          <w:tcPr>
            <w:tcW w:w="16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LOCALIDAD</w:t>
            </w:r>
          </w:p>
          <w:p w:rsidR="00A50B81" w:rsidRPr="00851034" w:rsidRDefault="00A50B81" w:rsidP="00A50B81">
            <w:pPr>
              <w:pStyle w:val="Standard"/>
              <w:rPr>
                <w:rFonts w:ascii="Calibri" w:hAnsi="Calibri"/>
                <w:sz w:val="16"/>
                <w:szCs w:val="16"/>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PROVINCIA</w:t>
            </w:r>
          </w:p>
          <w:p w:rsidR="00A50B81" w:rsidRPr="00851034" w:rsidRDefault="00A50B81" w:rsidP="00A50B81">
            <w:pPr>
              <w:pStyle w:val="Standard"/>
              <w:rPr>
                <w:rFonts w:ascii="Calibri" w:hAnsi="Calibri"/>
                <w:sz w:val="16"/>
                <w:szCs w:val="16"/>
              </w:rPr>
            </w:pPr>
          </w:p>
        </w:tc>
      </w:tr>
      <w:tr w:rsidR="00A50B81" w:rsidRPr="00851034" w:rsidTr="004C2875">
        <w:trPr>
          <w:trHeight w:val="454"/>
        </w:trPr>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TELÉFONO 1</w:t>
            </w:r>
          </w:p>
          <w:p w:rsidR="00A50B81" w:rsidRPr="00851034" w:rsidRDefault="00A50B81" w:rsidP="00A50B81">
            <w:pPr>
              <w:pStyle w:val="Standard"/>
              <w:rPr>
                <w:rFonts w:ascii="Calibri" w:hAnsi="Calibri"/>
                <w:sz w:val="16"/>
                <w:szCs w:val="16"/>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TELÉFONO 2</w:t>
            </w:r>
          </w:p>
          <w:p w:rsidR="00A50B81" w:rsidRPr="00851034" w:rsidRDefault="00A50B81" w:rsidP="00A50B81">
            <w:pPr>
              <w:pStyle w:val="Standard"/>
              <w:rPr>
                <w:rFonts w:ascii="Calibri" w:hAnsi="Calibri"/>
                <w:sz w:val="16"/>
                <w:szCs w:val="16"/>
              </w:rPr>
            </w:pPr>
          </w:p>
        </w:tc>
        <w:tc>
          <w:tcPr>
            <w:tcW w:w="4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CORREO ELECTRÓNICO</w:t>
            </w:r>
          </w:p>
          <w:p w:rsidR="00A50B81" w:rsidRPr="00851034" w:rsidRDefault="00A50B81" w:rsidP="00A50B81">
            <w:pPr>
              <w:pStyle w:val="Standard"/>
              <w:rPr>
                <w:rFonts w:ascii="Calibri" w:hAnsi="Calibri"/>
                <w:sz w:val="16"/>
                <w:szCs w:val="16"/>
              </w:rPr>
            </w:pP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FAX</w:t>
            </w:r>
          </w:p>
          <w:p w:rsidR="00A50B81" w:rsidRPr="00851034" w:rsidRDefault="00A50B81" w:rsidP="00A50B81">
            <w:pPr>
              <w:pStyle w:val="Standard"/>
              <w:rPr>
                <w:rFonts w:ascii="Calibri" w:hAnsi="Calibri"/>
                <w:sz w:val="16"/>
                <w:szCs w:val="16"/>
              </w:rPr>
            </w:pPr>
          </w:p>
        </w:tc>
      </w:tr>
      <w:tr w:rsidR="00A50B81" w:rsidRPr="00851034" w:rsidTr="004C2875">
        <w:trPr>
          <w:trHeight w:val="284"/>
        </w:trPr>
        <w:tc>
          <w:tcPr>
            <w:tcW w:w="1055"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tcPr>
          <w:p w:rsidR="00A50B81" w:rsidRPr="00851034" w:rsidRDefault="00A50B81" w:rsidP="00A50B81">
            <w:pPr>
              <w:pStyle w:val="Standard"/>
            </w:pPr>
            <w:r w:rsidRPr="00851034">
              <w:rPr>
                <w:rFonts w:ascii="Calibri" w:hAnsi="Calibri"/>
                <w:b/>
                <w:sz w:val="22"/>
                <w:szCs w:val="22"/>
              </w:rPr>
              <w:t>2</w:t>
            </w:r>
          </w:p>
        </w:tc>
        <w:tc>
          <w:tcPr>
            <w:tcW w:w="87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b/>
                <w:color w:val="999999"/>
                <w:sz w:val="22"/>
                <w:szCs w:val="22"/>
              </w:rPr>
              <w:t>DATOS DEL REPRESENTANTE</w:t>
            </w:r>
          </w:p>
        </w:tc>
      </w:tr>
      <w:tr w:rsidR="00A50B81" w:rsidRPr="00851034" w:rsidTr="004C2875">
        <w:trPr>
          <w:trHeight w:val="454"/>
        </w:trPr>
        <w:tc>
          <w:tcPr>
            <w:tcW w:w="5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APELLIDOS Y NOMBRE DEL REPRESENTANTE</w:t>
            </w:r>
          </w:p>
          <w:p w:rsidR="00A50B81" w:rsidRPr="00851034" w:rsidRDefault="00A50B81" w:rsidP="00A50B81">
            <w:pPr>
              <w:pStyle w:val="Standard"/>
              <w:rPr>
                <w:rFonts w:ascii="Calibri" w:hAnsi="Calibri"/>
                <w:sz w:val="16"/>
                <w:szCs w:val="16"/>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proofErr w:type="spellStart"/>
            <w:r>
              <w:rPr>
                <w:rFonts w:ascii="Calibri" w:hAnsi="Calibri"/>
                <w:sz w:val="16"/>
                <w:szCs w:val="16"/>
              </w:rPr>
              <w:t>NIF</w:t>
            </w:r>
            <w:proofErr w:type="spellEnd"/>
          </w:p>
          <w:p w:rsidR="00A50B81" w:rsidRPr="00851034" w:rsidRDefault="00A50B81" w:rsidP="00A50B81">
            <w:pPr>
              <w:pStyle w:val="Standard"/>
              <w:rPr>
                <w:rFonts w:ascii="Calibri" w:hAnsi="Calibri"/>
                <w:sz w:val="16"/>
                <w:szCs w:val="16"/>
              </w:rPr>
            </w:pPr>
          </w:p>
        </w:tc>
        <w:tc>
          <w:tcPr>
            <w:tcW w:w="2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EN CALIDAD DE</w:t>
            </w:r>
          </w:p>
          <w:p w:rsidR="00A50B81" w:rsidRPr="00851034" w:rsidRDefault="00A50B81" w:rsidP="00A50B81">
            <w:pPr>
              <w:pStyle w:val="Standard"/>
              <w:rPr>
                <w:rFonts w:ascii="Calibri" w:hAnsi="Calibri"/>
                <w:sz w:val="16"/>
                <w:szCs w:val="16"/>
              </w:rPr>
            </w:pPr>
          </w:p>
        </w:tc>
      </w:tr>
    </w:tbl>
    <w:p w:rsidR="00A50B81" w:rsidRPr="00851034" w:rsidRDefault="00A50B81" w:rsidP="00A50B81">
      <w:pPr>
        <w:pStyle w:val="Standard"/>
        <w:jc w:val="both"/>
        <w:rPr>
          <w:rFonts w:ascii="Arial" w:hAnsi="Arial"/>
          <w:b/>
          <w:color w:val="000000"/>
          <w:sz w:val="20"/>
        </w:rPr>
      </w:pPr>
    </w:p>
    <w:p w:rsidR="00A50B81" w:rsidRPr="00851034" w:rsidRDefault="00A50B81" w:rsidP="00A50B81">
      <w:pPr>
        <w:pStyle w:val="Standard"/>
        <w:jc w:val="both"/>
      </w:pPr>
      <w:r w:rsidRPr="00851034">
        <w:rPr>
          <w:rFonts w:ascii="Arial" w:hAnsi="Arial"/>
          <w:b/>
          <w:color w:val="000000"/>
          <w:sz w:val="20"/>
        </w:rPr>
        <w:t>MANIFIESTA:</w:t>
      </w:r>
    </w:p>
    <w:p w:rsidR="00A50B81" w:rsidRPr="00851034" w:rsidRDefault="00A50B81" w:rsidP="00A50B81">
      <w:pPr>
        <w:pStyle w:val="Textoindependiente2"/>
        <w:spacing w:before="109" w:after="109" w:line="360" w:lineRule="auto"/>
        <w:ind w:right="23"/>
        <w:jc w:val="both"/>
      </w:pPr>
      <w:r w:rsidRPr="00851034">
        <w:rPr>
          <w:rFonts w:ascii="Calibri" w:hAnsi="Calibri" w:cs="Arial"/>
          <w:color w:val="000000"/>
          <w:sz w:val="22"/>
          <w:szCs w:val="22"/>
        </w:rPr>
        <w:t xml:space="preserve">Que en caso de resultar beneficiario de la ayuda solicitada para la </w:t>
      </w:r>
      <w:r w:rsidRPr="00851034">
        <w:rPr>
          <w:rFonts w:ascii="Calibri" w:hAnsi="Calibri" w:cs="Arial"/>
          <w:color w:val="000000"/>
          <w:sz w:val="22"/>
          <w:szCs w:val="22"/>
          <w:u w:val="single"/>
        </w:rPr>
        <w:t xml:space="preserve">mejora de la eficiencia energética </w:t>
      </w:r>
      <w:proofErr w:type="gramStart"/>
      <w:r w:rsidRPr="00851034">
        <w:rPr>
          <w:rFonts w:ascii="Calibri" w:hAnsi="Calibri" w:cs="Arial"/>
          <w:color w:val="000000"/>
          <w:sz w:val="22"/>
          <w:szCs w:val="22"/>
          <w:u w:val="single"/>
        </w:rPr>
        <w:t>y</w:t>
      </w:r>
      <w:proofErr w:type="gramEnd"/>
      <w:r w:rsidRPr="00851034">
        <w:rPr>
          <w:rFonts w:ascii="Calibri" w:hAnsi="Calibri" w:cs="Arial"/>
          <w:color w:val="000000"/>
          <w:sz w:val="22"/>
          <w:szCs w:val="22"/>
          <w:u w:val="single"/>
        </w:rPr>
        <w:t xml:space="preserve"> generación de energía renovable</w:t>
      </w:r>
      <w:r w:rsidRPr="00851034">
        <w:rPr>
          <w:rFonts w:ascii="Calibri" w:hAnsi="Calibri" w:cs="Arial"/>
          <w:color w:val="000000"/>
          <w:sz w:val="22"/>
          <w:szCs w:val="22"/>
        </w:rPr>
        <w:t xml:space="preserve"> en comunidades de regantes, </w:t>
      </w:r>
      <w:r w:rsidRPr="00851034">
        <w:rPr>
          <w:rFonts w:ascii="Calibri" w:hAnsi="Calibri" w:cs="Arial"/>
          <w:color w:val="000000"/>
          <w:sz w:val="22"/>
          <w:szCs w:val="22"/>
          <w:u w:val="single"/>
        </w:rPr>
        <w:t>se compromete a</w:t>
      </w:r>
      <w:r w:rsidRPr="00851034">
        <w:rPr>
          <w:rFonts w:ascii="Calibri" w:hAnsi="Calibri" w:cs="Arial"/>
          <w:color w:val="000000"/>
          <w:sz w:val="22"/>
          <w:szCs w:val="22"/>
        </w:rPr>
        <w:t>:</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1. Realizar las obras que fundamentan la concesión de la ayuda antes de que finalice el plazo para solicitar el pago de la misma.</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2. Acreditar ante la Consejería de Agua,</w:t>
      </w:r>
      <w:r>
        <w:rPr>
          <w:rFonts w:ascii="Calibri" w:hAnsi="Calibri" w:cs="Calibri"/>
          <w:sz w:val="22"/>
          <w:szCs w:val="22"/>
        </w:rPr>
        <w:t xml:space="preserve"> Agricultura, Ganadería y</w:t>
      </w:r>
      <w:r w:rsidRPr="00851034">
        <w:rPr>
          <w:rFonts w:ascii="Calibri" w:hAnsi="Calibri" w:cs="Calibri"/>
          <w:sz w:val="22"/>
          <w:szCs w:val="22"/>
        </w:rPr>
        <w:t xml:space="preserve"> Pesca el cumplimiento de los requisitos y condiciones exigidas para la percepción de la ayuda, y justificar la realización de las inversiones y el cumplimiento de la finalidad que determina la concesión de la misma.</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3. Solicitar, antes de que concluya el plazo para la realización de la actividad, la modificación de la resolución de concesión en los casos en los que proceda de conformidad con el artículo 18.7 de las bases reguladoras. Cuando la modificación venga motivada por la obtención de otras subvenciones, ayudas, ingresos o recursos que financien las actividades subvencionadas, la solicitud deberá presentarse tan pronto como se conozca esa circunstancia y, en todo caso, con anterioridad a la justificación dada a los fondos percibidos.</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4. Cumplir las condiciones exigidas por la normativa ambiental vigente y llevar a cabo, en su caso, la ejecución de las medidas correctoras establecidas en la declaración o informe de impacto ambiental.</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5. Someterse a las actuaciones de comprobación a realizar por la Consejería de Agua,</w:t>
      </w:r>
      <w:r>
        <w:rPr>
          <w:rFonts w:ascii="Calibri" w:hAnsi="Calibri" w:cs="Calibri"/>
          <w:sz w:val="22"/>
          <w:szCs w:val="22"/>
        </w:rPr>
        <w:t xml:space="preserve"> Agricultura, Ganadería y</w:t>
      </w:r>
      <w:r w:rsidRPr="00851034">
        <w:rPr>
          <w:rFonts w:ascii="Calibri" w:hAnsi="Calibri" w:cs="Calibri"/>
          <w:sz w:val="22"/>
          <w:szCs w:val="22"/>
        </w:rPr>
        <w:t xml:space="preserve"> Pesca, así como a cualesquiera otras de comprobación y control financiero que puedan realizar el Tribunal de Cuentas o cualesquiera otros órganos de control competentes, tanto nacionales como comunitarios, aportando cuanta información les sea requerida.</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6. Dar a las ayudas la debida publicidad en los términos establecidos en el artículo 28 de las bases reguladoras.</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7. No ser, en el momento del pago, deudores por resolución de procedencia de reintegro de subvenciones o ayudas frente a la Administración General del Estado.</w:t>
      </w:r>
    </w:p>
    <w:p w:rsidR="00A50B81" w:rsidRPr="00851034" w:rsidRDefault="00A50B81" w:rsidP="00A50B81">
      <w:pPr>
        <w:pStyle w:val="western"/>
        <w:spacing w:before="109" w:after="109" w:line="360" w:lineRule="auto"/>
        <w:jc w:val="both"/>
      </w:pPr>
      <w:r w:rsidRPr="00851034">
        <w:rPr>
          <w:rFonts w:ascii="Calibri" w:hAnsi="Calibri" w:cs="Calibri"/>
          <w:sz w:val="22"/>
          <w:szCs w:val="22"/>
        </w:rPr>
        <w:lastRenderedPageBreak/>
        <w:t xml:space="preserve">8. Disponer de los libros contables y demás documentación contable exigida por la legislación mercantil y sectorial que les resulte de aplicación. En este sentido, y de conformidad con lo dispuesto en el artículo 125 del </w:t>
      </w:r>
      <w:r w:rsidRPr="00851034">
        <w:rPr>
          <w:rFonts w:ascii="Calibri" w:hAnsi="Calibri" w:cs="Calibri"/>
          <w:i/>
          <w:sz w:val="22"/>
          <w:szCs w:val="22"/>
        </w:rPr>
        <w:t>Reglamento (UE) nº 1303/2013 del Parlamento Europeo y del Consejo, de 17 de diciembre,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r w:rsidRPr="00851034">
        <w:rPr>
          <w:rFonts w:ascii="Calibri" w:hAnsi="Calibri" w:cs="Calibri"/>
          <w:sz w:val="22"/>
          <w:szCs w:val="22"/>
        </w:rPr>
        <w:t>, se deberá llevar un sistema de contabilidad aparte, o bien asignar un código contable diferenciado a todas las transacciones relacionadas con una operación subvencionada.</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 xml:space="preserve">9. Destinar durante al menos un período de cinco años siguientes al pago final de la subvención los bienes financiados con las ayudas a la finalidad para la que éstas fueron concedidas y conservar, durante ese período de tiempo, los documentos justificativos de la aplicación de las ayudas recibidas, incluidos los documentos electrónicos según lo previsto en el artículo 71.1 del </w:t>
      </w:r>
      <w:r w:rsidRPr="00851034">
        <w:rPr>
          <w:rFonts w:ascii="Calibri" w:hAnsi="Calibri" w:cs="Calibri"/>
          <w:i/>
          <w:sz w:val="22"/>
          <w:szCs w:val="22"/>
        </w:rPr>
        <w:t>Reglamento (UE) nº 1303/2013 del Parlamento Europeo y del Consejo, de 17 de diciembre</w:t>
      </w:r>
      <w:r w:rsidRPr="00851034">
        <w:rPr>
          <w:rFonts w:ascii="Calibri" w:hAnsi="Calibri" w:cs="Calibri"/>
          <w:sz w:val="22"/>
          <w:szCs w:val="22"/>
        </w:rPr>
        <w:t>.</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10. Proceder al reintegro de las ayudas percibidas conforme a lo dispuesto en el artículo 26 de las bases reguladoras.</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11. Presentar, evaluar y hacer un seguimiento de los indicadores iniciales y con posterioridad a la ejecución de la actuación (anexo V de las bases).</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12. Contar con todas las autorizaciones y permisos necesarios para ejecutar y explotar las inversiones subvencionadas.</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 xml:space="preserve">13. Cumplir el compromiso descrito en el artículo 4.3. </w:t>
      </w:r>
      <w:proofErr w:type="gramStart"/>
      <w:r w:rsidRPr="00851034">
        <w:rPr>
          <w:rFonts w:ascii="Calibri" w:hAnsi="Calibri" w:cs="Calibri"/>
          <w:sz w:val="22"/>
          <w:szCs w:val="22"/>
        </w:rPr>
        <w:t>y</w:t>
      </w:r>
      <w:proofErr w:type="gramEnd"/>
      <w:r w:rsidRPr="00851034">
        <w:rPr>
          <w:rFonts w:ascii="Calibri" w:hAnsi="Calibri" w:cs="Calibri"/>
          <w:sz w:val="22"/>
          <w:szCs w:val="22"/>
        </w:rPr>
        <w:t xml:space="preserve"> 7.6 de las bases reguladoras.</w:t>
      </w:r>
    </w:p>
    <w:p w:rsidR="00A50B81" w:rsidRPr="00851034" w:rsidRDefault="00A50B81" w:rsidP="00A50B81">
      <w:pPr>
        <w:pStyle w:val="western"/>
        <w:spacing w:before="109" w:after="109" w:line="360" w:lineRule="auto"/>
        <w:jc w:val="both"/>
      </w:pPr>
      <w:r w:rsidRPr="00851034">
        <w:rPr>
          <w:rFonts w:ascii="Calibri" w:hAnsi="Calibri" w:cs="Calibri"/>
          <w:sz w:val="22"/>
          <w:szCs w:val="22"/>
        </w:rPr>
        <w:t>14. Comunicar la obtención de ayudas contempladas en el artículo 10.2 de las bases reguladoras.</w:t>
      </w:r>
    </w:p>
    <w:p w:rsidR="00A50B81" w:rsidRPr="00851034" w:rsidRDefault="00A50B81" w:rsidP="00A50B81">
      <w:pPr>
        <w:pStyle w:val="Standard"/>
        <w:ind w:right="11"/>
        <w:jc w:val="center"/>
      </w:pPr>
      <w:r w:rsidRPr="00851034">
        <w:rPr>
          <w:rFonts w:ascii="Calibri" w:hAnsi="Calibri" w:cs="Calibri"/>
          <w:color w:val="000000"/>
          <w:sz w:val="22"/>
          <w:szCs w:val="22"/>
        </w:rPr>
        <w:t>Murcia, ___ de _____________</w:t>
      </w:r>
      <w:r>
        <w:rPr>
          <w:rFonts w:ascii="Calibri" w:hAnsi="Calibri" w:cs="Calibri"/>
          <w:color w:val="000000"/>
          <w:sz w:val="22"/>
          <w:szCs w:val="22"/>
        </w:rPr>
        <w:t xml:space="preserve">_ </w:t>
      </w:r>
      <w:proofErr w:type="spellStart"/>
      <w:r>
        <w:rPr>
          <w:rFonts w:ascii="Calibri" w:hAnsi="Calibri" w:cs="Calibri"/>
          <w:color w:val="000000"/>
          <w:sz w:val="22"/>
          <w:szCs w:val="22"/>
        </w:rPr>
        <w:t>de</w:t>
      </w:r>
      <w:proofErr w:type="spellEnd"/>
      <w:r>
        <w:rPr>
          <w:rFonts w:ascii="Calibri" w:hAnsi="Calibri" w:cs="Calibri"/>
          <w:color w:val="000000"/>
          <w:sz w:val="22"/>
          <w:szCs w:val="22"/>
        </w:rPr>
        <w:t xml:space="preserve"> 2024</w:t>
      </w:r>
      <w:r w:rsidRPr="00851034">
        <w:rPr>
          <w:rFonts w:ascii="Calibri" w:hAnsi="Calibri" w:cs="Calibri"/>
          <w:color w:val="000000"/>
          <w:sz w:val="22"/>
          <w:szCs w:val="22"/>
        </w:rPr>
        <w:t>.</w:t>
      </w:r>
    </w:p>
    <w:p w:rsidR="00FC221A" w:rsidRDefault="00A50B81" w:rsidP="00A50B81">
      <w:pPr>
        <w:pStyle w:val="Standard"/>
        <w:jc w:val="center"/>
        <w:rPr>
          <w:rFonts w:ascii="Calibri" w:hAnsi="Calibri" w:cs="Arial"/>
          <w:bCs/>
          <w:color w:val="000000"/>
          <w:sz w:val="18"/>
          <w:szCs w:val="18"/>
        </w:rPr>
      </w:pPr>
      <w:r w:rsidRPr="00851034">
        <w:rPr>
          <w:rFonts w:ascii="Calibri" w:hAnsi="Calibri" w:cs="Arial"/>
          <w:bCs/>
          <w:color w:val="000000"/>
          <w:sz w:val="18"/>
          <w:szCs w:val="18"/>
        </w:rPr>
        <w:t>─</w:t>
      </w:r>
      <w:r w:rsidRPr="00851034">
        <w:rPr>
          <w:rFonts w:ascii="Calibri" w:hAnsi="Calibri" w:cs="Arial"/>
          <w:bCs/>
          <w:i/>
          <w:color w:val="000000"/>
          <w:sz w:val="18"/>
          <w:szCs w:val="18"/>
        </w:rPr>
        <w:t>firma del solicitante</w:t>
      </w:r>
      <w:r w:rsidRPr="00851034">
        <w:rPr>
          <w:rFonts w:ascii="Calibri" w:hAnsi="Calibri" w:cs="Arial"/>
          <w:bCs/>
          <w:color w:val="000000"/>
          <w:sz w:val="18"/>
          <w:szCs w:val="18"/>
        </w:rPr>
        <w:t>─</w:t>
      </w:r>
    </w:p>
    <w:sectPr w:rsidR="00FC221A" w:rsidSect="004C2875">
      <w:headerReference w:type="default" r:id="rId7"/>
      <w:pgSz w:w="11906" w:h="16838"/>
      <w:pgMar w:top="1440" w:right="1080" w:bottom="1440" w:left="1080" w:header="142" w:footer="14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16" w:rsidRDefault="00965B16" w:rsidP="00A50B81">
      <w:r>
        <w:separator/>
      </w:r>
    </w:p>
  </w:endnote>
  <w:endnote w:type="continuationSeparator" w:id="0">
    <w:p w:rsidR="00965B16" w:rsidRDefault="00965B16" w:rsidP="00A5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16" w:rsidRDefault="00965B16" w:rsidP="00A50B81">
      <w:r>
        <w:separator/>
      </w:r>
    </w:p>
  </w:footnote>
  <w:footnote w:type="continuationSeparator" w:id="0">
    <w:p w:rsidR="00965B16" w:rsidRDefault="00965B16" w:rsidP="00A5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Layout w:type="fixed"/>
      <w:tblLook w:val="04A0" w:firstRow="1" w:lastRow="0" w:firstColumn="1" w:lastColumn="0" w:noHBand="0" w:noVBand="1"/>
    </w:tblPr>
    <w:tblGrid>
      <w:gridCol w:w="3261"/>
      <w:gridCol w:w="4105"/>
      <w:gridCol w:w="1707"/>
    </w:tblGrid>
    <w:tr w:rsidR="00DA2043" w:rsidTr="00EE4372">
      <w:trPr>
        <w:trHeight w:val="1283"/>
        <w:jc w:val="center"/>
      </w:trPr>
      <w:tc>
        <w:tcPr>
          <w:tcW w:w="3261" w:type="dxa"/>
          <w:shd w:val="clear" w:color="auto" w:fill="auto"/>
          <w:vAlign w:val="center"/>
        </w:tcPr>
        <w:p w:rsidR="00DA2043" w:rsidRDefault="00DA2043" w:rsidP="00DA2043">
          <w:pPr>
            <w:pStyle w:val="Encabezado"/>
          </w:pPr>
          <w:r w:rsidRPr="00A76EDE">
            <w:rPr>
              <w:noProof/>
            </w:rPr>
            <w:drawing>
              <wp:inline distT="0" distB="0" distL="0" distR="0" wp14:anchorId="1531CA6A" wp14:editId="322EFB5B">
                <wp:extent cx="1837055" cy="7283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43" t="12390" r="64934" b="35229"/>
                        <a:stretch>
                          <a:fillRect/>
                        </a:stretch>
                      </pic:blipFill>
                      <pic:spPr bwMode="auto">
                        <a:xfrm>
                          <a:off x="0" y="0"/>
                          <a:ext cx="1837055" cy="728345"/>
                        </a:xfrm>
                        <a:prstGeom prst="rect">
                          <a:avLst/>
                        </a:prstGeom>
                        <a:noFill/>
                        <a:ln>
                          <a:noFill/>
                        </a:ln>
                      </pic:spPr>
                    </pic:pic>
                  </a:graphicData>
                </a:graphic>
              </wp:inline>
            </w:drawing>
          </w:r>
        </w:p>
      </w:tc>
      <w:tc>
        <w:tcPr>
          <w:tcW w:w="4105" w:type="dxa"/>
          <w:shd w:val="clear" w:color="auto" w:fill="auto"/>
          <w:vAlign w:val="center"/>
        </w:tcPr>
        <w:p w:rsidR="00DA2043" w:rsidRPr="00B13DDF" w:rsidRDefault="00DA2043" w:rsidP="00DA2043">
          <w:pPr>
            <w:pStyle w:val="Encabezado"/>
          </w:pP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rsidR="004C2875">
            <w:fldChar w:fldCharType="begin"/>
          </w:r>
          <w:r w:rsidR="004C2875">
            <w:instrText xml:space="preserve"> </w:instrText>
          </w:r>
          <w:r w:rsidR="004C2875">
            <w:instrText>INCLUDEPICTURE  "https://www.mapa.gob.es/es/sistema/includes/cabecera/mapa-redirect-logo-largo_tcm30-479467.png" \* MERGEFORMATINET</w:instrText>
          </w:r>
          <w:r w:rsidR="004C2875">
            <w:instrText xml:space="preserve"> </w:instrText>
          </w:r>
          <w:r w:rsidR="004C2875">
            <w:fldChar w:fldCharType="separate"/>
          </w:r>
          <w:r w:rsidR="004C28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isterio de Agricultura, Pesca y AlimentaciÃ³n" style="width:193.45pt;height:49.05pt">
                <v:imagedata r:id="rId2" r:href="rId3" cropright="8397f"/>
              </v:shape>
            </w:pict>
          </w:r>
          <w:r w:rsidR="004C287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707" w:type="dxa"/>
          <w:shd w:val="clear" w:color="auto" w:fill="auto"/>
          <w:vAlign w:val="center"/>
        </w:tcPr>
        <w:p w:rsidR="00DA2043" w:rsidRPr="006F0BAA" w:rsidRDefault="00DA2043" w:rsidP="00DA2043">
          <w:pPr>
            <w:pStyle w:val="Encabezado"/>
          </w:pPr>
          <w:r>
            <w:rPr>
              <w:noProof/>
            </w:rPr>
            <w:drawing>
              <wp:inline distT="0" distB="0" distL="0" distR="0" wp14:anchorId="4F6DAA66" wp14:editId="3D2EEAD0">
                <wp:extent cx="960120" cy="9391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7773" t="15564"/>
                        <a:stretch>
                          <a:fillRect/>
                        </a:stretch>
                      </pic:blipFill>
                      <pic:spPr bwMode="auto">
                        <a:xfrm>
                          <a:off x="0" y="0"/>
                          <a:ext cx="960120" cy="939165"/>
                        </a:xfrm>
                        <a:prstGeom prst="rect">
                          <a:avLst/>
                        </a:prstGeom>
                        <a:noFill/>
                      </pic:spPr>
                    </pic:pic>
                  </a:graphicData>
                </a:graphic>
              </wp:inline>
            </w:drawing>
          </w:r>
        </w:p>
      </w:tc>
    </w:tr>
  </w:tbl>
  <w:p w:rsidR="00DA2043" w:rsidRDefault="00DA2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064"/>
    <w:multiLevelType w:val="multilevel"/>
    <w:tmpl w:val="9E50E772"/>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96099"/>
    <w:multiLevelType w:val="multilevel"/>
    <w:tmpl w:val="7D30058A"/>
    <w:styleLink w:val="WWNum17"/>
    <w:lvl w:ilvl="0">
      <w:start w:val="1"/>
      <w:numFmt w:val="decimal"/>
      <w:lvlText w:val="%1."/>
      <w:lvlJc w:val="left"/>
      <w:pPr>
        <w:ind w:left="964" w:hanging="454"/>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07009B"/>
    <w:multiLevelType w:val="multilevel"/>
    <w:tmpl w:val="DDD23C3C"/>
    <w:styleLink w:val="WWNum16"/>
    <w:lvl w:ilvl="0">
      <w:start w:val="1"/>
      <w:numFmt w:val="decimal"/>
      <w:lvlText w:val="%1."/>
      <w:lvlJc w:val="left"/>
      <w:pPr>
        <w:ind w:left="36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num w:numId="1">
    <w:abstractNumId w:val="2"/>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2">
    <w:abstractNumId w:val="1"/>
  </w:num>
  <w:num w:numId="3">
    <w:abstractNumId w:val="0"/>
    <w:lvlOverride w:ilvl="0">
      <w:lvl w:ilvl="0">
        <w:start w:val="1"/>
        <w:numFmt w:val="lowerLetter"/>
        <w:lvlText w:val="%1)"/>
        <w:lvlJc w:val="left"/>
        <w:pPr>
          <w:ind w:left="720" w:hanging="360"/>
        </w:pPr>
        <w:rPr>
          <w:rFonts w:asciiTheme="minorHAnsi" w:hAnsiTheme="minorHAnsi" w:cstheme="minorHAnsi" w:hint="default"/>
        </w:rPr>
      </w:lvl>
    </w:lvlOverride>
  </w:num>
  <w:num w:numId="4">
    <w:abstractNumId w:val="0"/>
    <w:lvlOverride w:ilvl="0">
      <w:startOverride w:val="1"/>
      <w:lvl w:ilvl="0">
        <w:start w:val="1"/>
        <w:numFmt w:val="lowerLetter"/>
        <w:lvlText w:val="%1)"/>
        <w:lvlJc w:val="left"/>
        <w:pPr>
          <w:ind w:left="720" w:hanging="360"/>
        </w:pPr>
        <w:rPr>
          <w:rFonts w:asciiTheme="minorHAnsi" w:hAnsiTheme="minorHAnsi" w:cstheme="minorHAnsi" w:hint="default"/>
          <w:sz w:val="24"/>
          <w:szCs w:val="24"/>
        </w:rPr>
      </w:lvl>
    </w:lvlOverride>
  </w:num>
  <w:num w:numId="5">
    <w:abstractNumId w:val="1"/>
    <w:lvlOverride w:ilvl="0">
      <w:startOverride w:val="1"/>
      <w:lvl w:ilvl="0">
        <w:start w:val="1"/>
        <w:numFmt w:val="decimal"/>
        <w:lvlText w:val="%1."/>
        <w:lvlJc w:val="left"/>
        <w:pPr>
          <w:ind w:left="964" w:hanging="454"/>
        </w:pPr>
        <w:rPr>
          <w:rFonts w:asciiTheme="minorHAnsi" w:hAnsiTheme="minorHAnsi" w:cstheme="minorHAnsi" w:hint="default"/>
          <w:b/>
          <w:i w:val="0"/>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33"/>
    <w:rsid w:val="001203EE"/>
    <w:rsid w:val="003D31F3"/>
    <w:rsid w:val="004C2875"/>
    <w:rsid w:val="006242F2"/>
    <w:rsid w:val="00917BD4"/>
    <w:rsid w:val="00965B16"/>
    <w:rsid w:val="00A00CE8"/>
    <w:rsid w:val="00A06233"/>
    <w:rsid w:val="00A50B81"/>
    <w:rsid w:val="00A770DB"/>
    <w:rsid w:val="00AF07EC"/>
    <w:rsid w:val="00DA2043"/>
    <w:rsid w:val="00FC22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2A4E1B37-9EBB-4DF5-A671-7F8DDCAD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B81"/>
    <w:pPr>
      <w:widowControl w:val="0"/>
      <w:suppressAutoHyphens/>
      <w:autoSpaceDN w:val="0"/>
      <w:spacing w:after="0" w:line="240" w:lineRule="auto"/>
      <w:textAlignment w:val="baseline"/>
    </w:pPr>
    <w:rPr>
      <w:rFonts w:ascii="Times New Roman" w:eastAsia="MS Mincho" w:hAnsi="Times New Roman" w:cs="Times New Roman"/>
      <w:sz w:val="24"/>
      <w:szCs w:val="20"/>
      <w:lang w:eastAsia="es-ES"/>
    </w:rPr>
  </w:style>
  <w:style w:type="paragraph" w:styleId="Ttulo1">
    <w:name w:val="heading 1"/>
    <w:basedOn w:val="Standard"/>
    <w:next w:val="Standard"/>
    <w:link w:val="Ttulo1Car"/>
    <w:rsid w:val="00A50B81"/>
    <w:pPr>
      <w:keepNext/>
      <w:ind w:firstLine="70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0B81"/>
    <w:rPr>
      <w:rFonts w:ascii="Times New Roman" w:eastAsia="MS Mincho" w:hAnsi="Times New Roman" w:cs="Times New Roman"/>
      <w:b/>
      <w:bCs/>
      <w:sz w:val="24"/>
      <w:szCs w:val="24"/>
      <w:lang w:eastAsia="es-ES"/>
    </w:rPr>
  </w:style>
  <w:style w:type="paragraph" w:customStyle="1" w:styleId="Standard">
    <w:name w:val="Standard"/>
    <w:rsid w:val="00A50B81"/>
    <w:pPr>
      <w:suppressAutoHyphens/>
      <w:autoSpaceDN w:val="0"/>
      <w:spacing w:after="0" w:line="240" w:lineRule="auto"/>
      <w:textAlignment w:val="baseline"/>
    </w:pPr>
    <w:rPr>
      <w:rFonts w:ascii="Times New Roman" w:eastAsia="MS Mincho" w:hAnsi="Times New Roman" w:cs="Times New Roman"/>
      <w:sz w:val="24"/>
      <w:szCs w:val="24"/>
      <w:lang w:eastAsia="es-ES"/>
    </w:rPr>
  </w:style>
  <w:style w:type="paragraph" w:styleId="Sangra2detindependiente">
    <w:name w:val="Body Text Indent 2"/>
    <w:basedOn w:val="Standard"/>
    <w:link w:val="Sangra2detindependienteCar"/>
    <w:rsid w:val="00A50B81"/>
    <w:pPr>
      <w:ind w:firstLine="709"/>
      <w:jc w:val="both"/>
    </w:pPr>
  </w:style>
  <w:style w:type="character" w:customStyle="1" w:styleId="Sangra2detindependienteCar">
    <w:name w:val="Sangría 2 de t. independiente Car"/>
    <w:basedOn w:val="Fuentedeprrafopredeter"/>
    <w:link w:val="Sangra2detindependiente"/>
    <w:rsid w:val="00A50B81"/>
    <w:rPr>
      <w:rFonts w:ascii="Times New Roman" w:eastAsia="MS Mincho" w:hAnsi="Times New Roman" w:cs="Times New Roman"/>
      <w:sz w:val="24"/>
      <w:szCs w:val="24"/>
      <w:lang w:eastAsia="es-ES"/>
    </w:rPr>
  </w:style>
  <w:style w:type="paragraph" w:styleId="Encabezado">
    <w:name w:val="header"/>
    <w:aliases w:val="encabezado"/>
    <w:basedOn w:val="Standard"/>
    <w:link w:val="EncabezadoCar"/>
    <w:rsid w:val="00A50B81"/>
    <w:pPr>
      <w:tabs>
        <w:tab w:val="center" w:pos="4252"/>
        <w:tab w:val="right" w:pos="8504"/>
      </w:tabs>
    </w:pPr>
  </w:style>
  <w:style w:type="character" w:customStyle="1" w:styleId="EncabezadoCar">
    <w:name w:val="Encabezado Car"/>
    <w:aliases w:val="encabezado Car"/>
    <w:basedOn w:val="Fuentedeprrafopredeter"/>
    <w:link w:val="Encabezado"/>
    <w:rsid w:val="00A50B81"/>
    <w:rPr>
      <w:rFonts w:ascii="Times New Roman" w:eastAsia="MS Mincho" w:hAnsi="Times New Roman" w:cs="Times New Roman"/>
      <w:sz w:val="24"/>
      <w:szCs w:val="24"/>
      <w:lang w:eastAsia="es-ES"/>
    </w:rPr>
  </w:style>
  <w:style w:type="paragraph" w:styleId="Piedepgina">
    <w:name w:val="footer"/>
    <w:basedOn w:val="Standard"/>
    <w:link w:val="PiedepginaCar"/>
    <w:rsid w:val="00A50B81"/>
    <w:pPr>
      <w:tabs>
        <w:tab w:val="center" w:pos="4252"/>
        <w:tab w:val="right" w:pos="8504"/>
      </w:tabs>
    </w:pPr>
  </w:style>
  <w:style w:type="character" w:customStyle="1" w:styleId="PiedepginaCar">
    <w:name w:val="Pie de página Car"/>
    <w:basedOn w:val="Fuentedeprrafopredeter"/>
    <w:link w:val="Piedepgina"/>
    <w:rsid w:val="00A50B81"/>
    <w:rPr>
      <w:rFonts w:ascii="Times New Roman" w:eastAsia="MS Mincho" w:hAnsi="Times New Roman" w:cs="Times New Roman"/>
      <w:sz w:val="24"/>
      <w:szCs w:val="24"/>
      <w:lang w:eastAsia="es-ES"/>
    </w:rPr>
  </w:style>
  <w:style w:type="paragraph" w:styleId="Textoindependiente2">
    <w:name w:val="Body Text 2"/>
    <w:basedOn w:val="Standard"/>
    <w:link w:val="Textoindependiente2Car"/>
    <w:rsid w:val="00A50B81"/>
    <w:pPr>
      <w:spacing w:after="120" w:line="480" w:lineRule="auto"/>
    </w:pPr>
  </w:style>
  <w:style w:type="character" w:customStyle="1" w:styleId="Textoindependiente2Car">
    <w:name w:val="Texto independiente 2 Car"/>
    <w:basedOn w:val="Fuentedeprrafopredeter"/>
    <w:link w:val="Textoindependiente2"/>
    <w:rsid w:val="00A50B81"/>
    <w:rPr>
      <w:rFonts w:ascii="Times New Roman" w:eastAsia="MS Mincho" w:hAnsi="Times New Roman" w:cs="Times New Roman"/>
      <w:sz w:val="24"/>
      <w:szCs w:val="24"/>
      <w:lang w:eastAsia="es-ES"/>
    </w:rPr>
  </w:style>
  <w:style w:type="paragraph" w:styleId="Textoindependiente3">
    <w:name w:val="Body Text 3"/>
    <w:basedOn w:val="Standard"/>
    <w:link w:val="Textoindependiente3Car"/>
    <w:rsid w:val="00A50B81"/>
    <w:pPr>
      <w:spacing w:after="120"/>
    </w:pPr>
    <w:rPr>
      <w:sz w:val="16"/>
      <w:szCs w:val="16"/>
    </w:rPr>
  </w:style>
  <w:style w:type="character" w:customStyle="1" w:styleId="Textoindependiente3Car">
    <w:name w:val="Texto independiente 3 Car"/>
    <w:basedOn w:val="Fuentedeprrafopredeter"/>
    <w:link w:val="Textoindependiente3"/>
    <w:rsid w:val="00A50B81"/>
    <w:rPr>
      <w:rFonts w:ascii="Times New Roman" w:eastAsia="MS Mincho" w:hAnsi="Times New Roman" w:cs="Times New Roman"/>
      <w:sz w:val="16"/>
      <w:szCs w:val="16"/>
      <w:lang w:eastAsia="es-ES"/>
    </w:rPr>
  </w:style>
  <w:style w:type="paragraph" w:customStyle="1" w:styleId="western">
    <w:name w:val="western"/>
    <w:basedOn w:val="Standard"/>
    <w:rsid w:val="00A50B81"/>
    <w:pPr>
      <w:spacing w:before="280"/>
      <w:jc w:val="center"/>
    </w:pPr>
    <w:rPr>
      <w:rFonts w:ascii="Arial Narrow" w:eastAsia="Arial Narrow" w:hAnsi="Arial Narrow" w:cs="Arial Narrow"/>
      <w:color w:val="000000"/>
      <w:sz w:val="28"/>
      <w:szCs w:val="28"/>
    </w:rPr>
  </w:style>
  <w:style w:type="character" w:styleId="Nmerodepgina">
    <w:name w:val="page number"/>
    <w:basedOn w:val="Fuentedeprrafopredeter"/>
    <w:rsid w:val="00A50B81"/>
  </w:style>
  <w:style w:type="paragraph" w:styleId="NormalWeb">
    <w:name w:val="Normal (Web)"/>
    <w:basedOn w:val="Normal"/>
    <w:rsid w:val="00A50B81"/>
    <w:pPr>
      <w:widowControl/>
      <w:suppressAutoHyphens w:val="0"/>
      <w:spacing w:before="100" w:after="100"/>
      <w:textAlignment w:val="auto"/>
    </w:pPr>
    <w:rPr>
      <w:rFonts w:eastAsia="Times New Roman"/>
      <w:szCs w:val="24"/>
    </w:rPr>
  </w:style>
  <w:style w:type="character" w:styleId="Textoennegrita">
    <w:name w:val="Strong"/>
    <w:basedOn w:val="Fuentedeprrafopredeter"/>
    <w:rsid w:val="00A50B81"/>
    <w:rPr>
      <w:b/>
      <w:bCs/>
    </w:rPr>
  </w:style>
  <w:style w:type="character" w:styleId="nfasis">
    <w:name w:val="Emphasis"/>
    <w:basedOn w:val="Fuentedeprrafopredeter"/>
    <w:rsid w:val="00A50B81"/>
    <w:rPr>
      <w:i/>
      <w:iCs/>
    </w:rPr>
  </w:style>
  <w:style w:type="character" w:styleId="Hipervnculo">
    <w:name w:val="Hyperlink"/>
    <w:basedOn w:val="Fuentedeprrafopredeter"/>
    <w:rsid w:val="00A50B81"/>
    <w:rPr>
      <w:color w:val="0000FF"/>
      <w:u w:val="single"/>
    </w:rPr>
  </w:style>
  <w:style w:type="numbering" w:customStyle="1" w:styleId="WWNum16">
    <w:name w:val="WWNum16"/>
    <w:basedOn w:val="Sinlista"/>
    <w:rsid w:val="00A50B81"/>
    <w:pPr>
      <w:numPr>
        <w:numId w:val="7"/>
      </w:numPr>
    </w:pPr>
  </w:style>
  <w:style w:type="numbering" w:customStyle="1" w:styleId="WWNum17">
    <w:name w:val="WWNum17"/>
    <w:basedOn w:val="Sinlista"/>
    <w:rsid w:val="00A50B81"/>
    <w:pPr>
      <w:numPr>
        <w:numId w:val="2"/>
      </w:numPr>
    </w:pPr>
  </w:style>
  <w:style w:type="numbering" w:customStyle="1" w:styleId="WWNum18">
    <w:name w:val="WWNum18"/>
    <w:basedOn w:val="Sinlista"/>
    <w:rsid w:val="00A50B8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mapa.gob.es/es/sistema/includes/cabecera/mapa-redirect-logo-largo_tcm30-479467.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GALLEGO, JUAN JOSE</dc:creator>
  <cp:keywords/>
  <dc:description/>
  <cp:lastModifiedBy>ANDUJAR GALLEGO, JUAN JOSE</cp:lastModifiedBy>
  <cp:revision>4</cp:revision>
  <dcterms:created xsi:type="dcterms:W3CDTF">2024-04-30T08:25:00Z</dcterms:created>
  <dcterms:modified xsi:type="dcterms:W3CDTF">2024-04-30T08:49:00Z</dcterms:modified>
</cp:coreProperties>
</file>